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PCI AND TAVR PERFORMANCE MEASURES: ONSITE VERSUS OFFSITE MONITORING </w:t>
      </w:r>
    </w:p>
    <w:p w:rsidR="00B921ED" w:rsidRDefault="00E27F0A">
      <w:pPr>
        <w:widowControl w:val="0"/>
        <w:autoSpaceDE w:val="0"/>
        <w:autoSpaceDN w:val="0"/>
        <w:adjustRightInd w:val="0"/>
      </w:pPr>
      <w:r w:rsidRPr="00E27F0A">
        <w:rPr>
          <w:b/>
          <w:bCs/>
          <w:u w:val="single"/>
        </w:rPr>
        <w:t>W.J. Bommer</w:t>
      </w:r>
      <w:r w:rsidR="00B921ED">
        <w:t>, M</w:t>
      </w:r>
      <w:r>
        <w:t>.</w:t>
      </w:r>
      <w:r w:rsidR="00B921ED">
        <w:t xml:space="preserve"> </w:t>
      </w:r>
      <w:proofErr w:type="spellStart"/>
      <w:r w:rsidR="00B921ED">
        <w:t>Aryana</w:t>
      </w:r>
      <w:proofErr w:type="spellEnd"/>
      <w:r w:rsidR="00B921ED">
        <w:t>, T</w:t>
      </w:r>
      <w:r>
        <w:t>.</w:t>
      </w:r>
      <w:r w:rsidR="00B921ED">
        <w:t xml:space="preserve"> Smith</w:t>
      </w:r>
      <w:r>
        <w:t>,</w:t>
      </w:r>
      <w:r w:rsidR="00B921ED">
        <w:t xml:space="preserve"> PCI-CAMPOS Investigators</w:t>
      </w:r>
    </w:p>
    <w:p w:rsidR="00B921ED" w:rsidRDefault="00B921ED">
      <w:pPr>
        <w:widowControl w:val="0"/>
        <w:autoSpaceDE w:val="0"/>
        <w:autoSpaceDN w:val="0"/>
        <w:adjustRightInd w:val="0"/>
        <w:rPr>
          <w:color w:val="503820"/>
        </w:rPr>
      </w:pPr>
      <w:r>
        <w:rPr>
          <w:color w:val="000000"/>
        </w:rPr>
        <w:t>University of California, Davis Medical Center, Sacramento, CA, USA</w:t>
      </w:r>
    </w:p>
    <w:p w:rsidR="00B921ED" w:rsidRDefault="00B921ED">
      <w:pPr>
        <w:widowControl w:val="0"/>
        <w:autoSpaceDE w:val="0"/>
        <w:autoSpaceDN w:val="0"/>
        <w:adjustRightInd w:val="0"/>
      </w:pPr>
    </w:p>
    <w:p w:rsidR="00E27F0A" w:rsidRDefault="00B921ED">
      <w:pPr>
        <w:widowControl w:val="0"/>
        <w:autoSpaceDE w:val="0"/>
        <w:autoSpaceDN w:val="0"/>
        <w:adjustRightInd w:val="0"/>
        <w:jc w:val="both"/>
      </w:pPr>
      <w:r>
        <w:t>Objective: To compare Off-site versus On-Site Monitoring of PCI and TVT Risk Registry Data Background: With over 48,000 PCIs and 500 TAVRs performed in California each year, California Registry Data offers a window to compare quality and performance Registry Data from both Onsite and Offsite audit monitoring.</w:t>
      </w:r>
    </w:p>
    <w:p w:rsidR="00E27F0A" w:rsidRDefault="00B921ED">
      <w:pPr>
        <w:widowControl w:val="0"/>
        <w:autoSpaceDE w:val="0"/>
        <w:autoSpaceDN w:val="0"/>
        <w:adjustRightInd w:val="0"/>
        <w:jc w:val="both"/>
      </w:pPr>
      <w:r>
        <w:t>Methods: 1805 PCI and 10 TAVR procedures were reviewed by both Offsite (Registry Fields) and Onsite</w:t>
      </w:r>
      <w:r w:rsidR="00E27F0A">
        <w:t xml:space="preserve"> </w:t>
      </w:r>
      <w:r>
        <w:t>(hospital, imaging, and intervention recording) audits. The Registries contained 240 PCI fields (NCDR:</w:t>
      </w:r>
      <w:r w:rsidR="00E27F0A">
        <w:t xml:space="preserve"> </w:t>
      </w:r>
      <w:r>
        <w:t>PCI/</w:t>
      </w:r>
      <w:proofErr w:type="spellStart"/>
      <w:r>
        <w:t>Cath</w:t>
      </w:r>
      <w:proofErr w:type="spellEnd"/>
      <w:r>
        <w:t xml:space="preserve"> v4.4+) and 350 TAVR fields (STS/ACC TVT v1.0). The audit affected changes in data fields were recorded as </w:t>
      </w:r>
      <w:proofErr w:type="spellStart"/>
      <w:r>
        <w:t>mis</w:t>
      </w:r>
      <w:proofErr w:type="spellEnd"/>
      <w:r>
        <w:t xml:space="preserve">-codes.  </w:t>
      </w:r>
    </w:p>
    <w:p w:rsidR="00E27F0A" w:rsidRDefault="00B921ED">
      <w:pPr>
        <w:widowControl w:val="0"/>
        <w:autoSpaceDE w:val="0"/>
        <w:autoSpaceDN w:val="0"/>
        <w:adjustRightInd w:val="0"/>
        <w:jc w:val="both"/>
      </w:pPr>
      <w:r>
        <w:t xml:space="preserve">The audit changes that altered the multivariate risk adjustment model were recorded as </w:t>
      </w:r>
      <w:proofErr w:type="spellStart"/>
      <w:r>
        <w:t>mis</w:t>
      </w:r>
      <w:proofErr w:type="spellEnd"/>
      <w:r>
        <w:t xml:space="preserve">-risks. </w:t>
      </w:r>
    </w:p>
    <w:p w:rsidR="00E27F0A" w:rsidRDefault="00B921ED">
      <w:pPr>
        <w:widowControl w:val="0"/>
        <w:autoSpaceDE w:val="0"/>
        <w:autoSpaceDN w:val="0"/>
        <w:adjustRightInd w:val="0"/>
        <w:jc w:val="both"/>
      </w:pPr>
      <w:r>
        <w:t xml:space="preserve">Results: Offsite PCI Audits revealed low rates for </w:t>
      </w:r>
      <w:proofErr w:type="spellStart"/>
      <w:r>
        <w:t>mis</w:t>
      </w:r>
      <w:proofErr w:type="spellEnd"/>
      <w:r>
        <w:t>-coding (0.7/</w:t>
      </w:r>
      <w:proofErr w:type="spellStart"/>
      <w:r>
        <w:t>pt</w:t>
      </w:r>
      <w:proofErr w:type="spellEnd"/>
      <w:r>
        <w:t xml:space="preserve">), and </w:t>
      </w:r>
      <w:proofErr w:type="spellStart"/>
      <w:r>
        <w:t>mis</w:t>
      </w:r>
      <w:proofErr w:type="spellEnd"/>
      <w:r>
        <w:t>-risk (0.05 /</w:t>
      </w:r>
      <w:proofErr w:type="spellStart"/>
      <w:r>
        <w:t>pt</w:t>
      </w:r>
      <w:proofErr w:type="spellEnd"/>
      <w:r>
        <w:t xml:space="preserve">) adjustments. Onsite PCI Audits revealed higher rates for </w:t>
      </w:r>
      <w:proofErr w:type="spellStart"/>
      <w:r>
        <w:t>mis</w:t>
      </w:r>
      <w:proofErr w:type="spellEnd"/>
      <w:r>
        <w:t>-coding (4.5/</w:t>
      </w:r>
      <w:proofErr w:type="spellStart"/>
      <w:r>
        <w:t>pt</w:t>
      </w:r>
      <w:proofErr w:type="spellEnd"/>
      <w:r>
        <w:t xml:space="preserve">), and </w:t>
      </w:r>
      <w:proofErr w:type="spellStart"/>
      <w:r>
        <w:t>mis</w:t>
      </w:r>
      <w:proofErr w:type="spellEnd"/>
      <w:r>
        <w:t>-risk (0.7 /</w:t>
      </w:r>
      <w:proofErr w:type="spellStart"/>
      <w:r>
        <w:t>pt</w:t>
      </w:r>
      <w:proofErr w:type="spellEnd"/>
      <w:r>
        <w:t xml:space="preserve">) adjustments. Typical PCI </w:t>
      </w:r>
      <w:proofErr w:type="spellStart"/>
      <w:r>
        <w:t>mis</w:t>
      </w:r>
      <w:proofErr w:type="spellEnd"/>
      <w:r>
        <w:t>-risk adjustments included TIMI flow, lesion complexi</w:t>
      </w:r>
      <w:r w:rsidR="002A1ABF">
        <w:t xml:space="preserve">ty, and %stenosis adjustments. </w:t>
      </w:r>
      <w:bookmarkStart w:id="0" w:name="_GoBack"/>
      <w:bookmarkEnd w:id="0"/>
      <w:r>
        <w:t xml:space="preserve">Both PCI and TAVR Onsite Audits revealed additional significant variations in stent position, expansion, and inflow and outflow shape that may affect Target Vessel Revascularization rates and future replacements that are not recorded in current Registry data. </w:t>
      </w:r>
    </w:p>
    <w:p w:rsidR="00B921ED" w:rsidRDefault="00B921ED">
      <w:pPr>
        <w:widowControl w:val="0"/>
        <w:autoSpaceDE w:val="0"/>
        <w:autoSpaceDN w:val="0"/>
        <w:adjustRightInd w:val="0"/>
        <w:jc w:val="both"/>
      </w:pPr>
      <w:r>
        <w:t xml:space="preserve">Conclusions: Onsite Monitoring detects more </w:t>
      </w:r>
      <w:proofErr w:type="spellStart"/>
      <w:r>
        <w:t>mis</w:t>
      </w:r>
      <w:proofErr w:type="spellEnd"/>
      <w:r>
        <w:t>-coding (OR 6.4) and risk adjustment (OR 14) changes compared to Offsite Monitoring of Registry Data for PCI. Further Onsite analysis of stent deployment, expansion, inflow, and outflow provides additional performance data not available in Registry data. Onsite auditing of data entry, medical records, and imaging improves coding and the accuracy of risk adjusted performance for these cardiac interventions.</w:t>
      </w:r>
    </w:p>
    <w:p w:rsidR="00B921ED" w:rsidRDefault="00B921ED">
      <w:pPr>
        <w:widowControl w:val="0"/>
        <w:autoSpaceDE w:val="0"/>
        <w:autoSpaceDN w:val="0"/>
        <w:adjustRightInd w:val="0"/>
      </w:pPr>
    </w:p>
    <w:sectPr w:rsidR="00B921ED" w:rsidSect="002A1AB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BF" w:rsidRDefault="002A1ABF" w:rsidP="002A1ABF">
      <w:r>
        <w:separator/>
      </w:r>
    </w:p>
  </w:endnote>
  <w:endnote w:type="continuationSeparator" w:id="0">
    <w:p w:rsidR="002A1ABF" w:rsidRDefault="002A1ABF" w:rsidP="002A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BF" w:rsidRDefault="002A1ABF" w:rsidP="002A1ABF">
      <w:r>
        <w:separator/>
      </w:r>
    </w:p>
  </w:footnote>
  <w:footnote w:type="continuationSeparator" w:id="0">
    <w:p w:rsidR="002A1ABF" w:rsidRDefault="002A1ABF" w:rsidP="002A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BF" w:rsidRDefault="002A1ABF" w:rsidP="002A1ABF">
    <w:pPr>
      <w:pStyle w:val="Header"/>
    </w:pPr>
    <w:r>
      <w:t>3074</w:t>
    </w:r>
  </w:p>
  <w:p w:rsidR="002A1ABF" w:rsidRDefault="002A1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A1ABF"/>
    <w:rsid w:val="00447B2F"/>
    <w:rsid w:val="00B921ED"/>
    <w:rsid w:val="00E2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ABF"/>
    <w:pPr>
      <w:tabs>
        <w:tab w:val="center" w:pos="4320"/>
        <w:tab w:val="right" w:pos="8640"/>
      </w:tabs>
    </w:pPr>
  </w:style>
  <w:style w:type="character" w:customStyle="1" w:styleId="HeaderChar">
    <w:name w:val="Header Char"/>
    <w:basedOn w:val="DefaultParagraphFont"/>
    <w:link w:val="Header"/>
    <w:uiPriority w:val="99"/>
    <w:rsid w:val="002A1ABF"/>
    <w:rPr>
      <w:sz w:val="24"/>
      <w:szCs w:val="24"/>
    </w:rPr>
  </w:style>
  <w:style w:type="paragraph" w:styleId="Footer">
    <w:name w:val="footer"/>
    <w:basedOn w:val="Normal"/>
    <w:link w:val="FooterChar"/>
    <w:uiPriority w:val="99"/>
    <w:unhideWhenUsed/>
    <w:rsid w:val="002A1ABF"/>
    <w:pPr>
      <w:tabs>
        <w:tab w:val="center" w:pos="4320"/>
        <w:tab w:val="right" w:pos="8640"/>
      </w:tabs>
    </w:pPr>
  </w:style>
  <w:style w:type="character" w:customStyle="1" w:styleId="FooterChar">
    <w:name w:val="Footer Char"/>
    <w:basedOn w:val="DefaultParagraphFont"/>
    <w:link w:val="Footer"/>
    <w:uiPriority w:val="99"/>
    <w:rsid w:val="002A1ABF"/>
    <w:rPr>
      <w:sz w:val="24"/>
      <w:szCs w:val="24"/>
    </w:rPr>
  </w:style>
  <w:style w:type="paragraph" w:styleId="BalloonText">
    <w:name w:val="Balloon Text"/>
    <w:basedOn w:val="Normal"/>
    <w:link w:val="BalloonTextChar"/>
    <w:uiPriority w:val="99"/>
    <w:semiHidden/>
    <w:unhideWhenUsed/>
    <w:rsid w:val="002A1ABF"/>
    <w:rPr>
      <w:rFonts w:ascii="Tahoma" w:hAnsi="Tahoma" w:cs="Tahoma"/>
      <w:sz w:val="16"/>
      <w:szCs w:val="16"/>
    </w:rPr>
  </w:style>
  <w:style w:type="character" w:customStyle="1" w:styleId="BalloonTextChar">
    <w:name w:val="Balloon Text Char"/>
    <w:basedOn w:val="DefaultParagraphFont"/>
    <w:link w:val="BalloonText"/>
    <w:uiPriority w:val="99"/>
    <w:semiHidden/>
    <w:rsid w:val="002A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ABF"/>
    <w:pPr>
      <w:tabs>
        <w:tab w:val="center" w:pos="4320"/>
        <w:tab w:val="right" w:pos="8640"/>
      </w:tabs>
    </w:pPr>
  </w:style>
  <w:style w:type="character" w:customStyle="1" w:styleId="HeaderChar">
    <w:name w:val="Header Char"/>
    <w:basedOn w:val="DefaultParagraphFont"/>
    <w:link w:val="Header"/>
    <w:uiPriority w:val="99"/>
    <w:rsid w:val="002A1ABF"/>
    <w:rPr>
      <w:sz w:val="24"/>
      <w:szCs w:val="24"/>
    </w:rPr>
  </w:style>
  <w:style w:type="paragraph" w:styleId="Footer">
    <w:name w:val="footer"/>
    <w:basedOn w:val="Normal"/>
    <w:link w:val="FooterChar"/>
    <w:uiPriority w:val="99"/>
    <w:unhideWhenUsed/>
    <w:rsid w:val="002A1ABF"/>
    <w:pPr>
      <w:tabs>
        <w:tab w:val="center" w:pos="4320"/>
        <w:tab w:val="right" w:pos="8640"/>
      </w:tabs>
    </w:pPr>
  </w:style>
  <w:style w:type="character" w:customStyle="1" w:styleId="FooterChar">
    <w:name w:val="Footer Char"/>
    <w:basedOn w:val="DefaultParagraphFont"/>
    <w:link w:val="Footer"/>
    <w:uiPriority w:val="99"/>
    <w:rsid w:val="002A1ABF"/>
    <w:rPr>
      <w:sz w:val="24"/>
      <w:szCs w:val="24"/>
    </w:rPr>
  </w:style>
  <w:style w:type="paragraph" w:styleId="BalloonText">
    <w:name w:val="Balloon Text"/>
    <w:basedOn w:val="Normal"/>
    <w:link w:val="BalloonTextChar"/>
    <w:uiPriority w:val="99"/>
    <w:semiHidden/>
    <w:unhideWhenUsed/>
    <w:rsid w:val="002A1ABF"/>
    <w:rPr>
      <w:rFonts w:ascii="Tahoma" w:hAnsi="Tahoma" w:cs="Tahoma"/>
      <w:sz w:val="16"/>
      <w:szCs w:val="16"/>
    </w:rPr>
  </w:style>
  <w:style w:type="character" w:customStyle="1" w:styleId="BalloonTextChar">
    <w:name w:val="Balloon Text Char"/>
    <w:basedOn w:val="DefaultParagraphFont"/>
    <w:link w:val="BalloonText"/>
    <w:uiPriority w:val="99"/>
    <w:semiHidden/>
    <w:rsid w:val="002A1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AD3BDC88</Template>
  <TotalTime>13</TotalTime>
  <Pages>1</Pages>
  <Words>278</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2012-04-12T07:03:00Z</dcterms:created>
  <dcterms:modified xsi:type="dcterms:W3CDTF">2012-04-12T07:15:00Z</dcterms:modified>
</cp:coreProperties>
</file>